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анатомия, физиология и гигиена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«Возрастная анатомия, физиология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8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Анатомо-физиологические основы физической культуры и спорта</w:t>
            </w:r>
          </w:p>
          <w:p>
            <w:pPr>
              <w:jc w:val="center"/>
              <w:spacing w:after="0" w:line="240" w:lineRule="auto"/>
              <w:rPr>
                <w:sz w:val="22"/>
                <w:szCs w:val="22"/>
              </w:rPr>
            </w:pPr>
            <w:r>
              <w:rPr>
                <w:rFonts w:ascii="Times New Roman" w:hAnsi="Times New Roman" w:cs="Times New Roman"/>
                <w:color w:val="#000000"/>
                <w:sz w:val="22"/>
                <w:szCs w:val="22"/>
              </w:rPr>
              <w:t> Гигиенические основы физического воспитания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Массаж и основы лечебной физической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834.3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анатомия, физиология и гигиена» /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слухового</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Ляксо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Огородникова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http://www.iprbookshop.ru/22994.html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Сологуб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Советский</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978-5-9718-0568-7.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http://www.iprbookshop.ru/9897.html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7.55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79.3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2023-2024_ФГОС3++2023_Бак-ЗФО-ПО(ФК)(23)_plx_Возрастная анатомия_ физиология и гигиена</dc:title>
  <dc:creator>FastReport.NET</dc:creator>
</cp:coreProperties>
</file>